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F9" w:rsidRDefault="006F29F9">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3F1311">
      <w:pPr>
        <w:widowControl/>
        <w:shd w:val="clear" w:color="auto" w:fill="FFFFFF"/>
        <w:spacing w:line="580" w:lineRule="atLeas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kern w:val="0"/>
          <w:sz w:val="60"/>
          <w:szCs w:val="60"/>
          <w:shd w:val="clear" w:color="auto" w:fill="FFFFFF"/>
        </w:rPr>
        <w:t>广元市妇女联合会</w:t>
      </w:r>
    </w:p>
    <w:p w:rsidR="006F29F9" w:rsidRDefault="003F1311">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60"/>
          <w:szCs w:val="60"/>
          <w:shd w:val="clear" w:color="auto" w:fill="FFFFFF"/>
        </w:rPr>
      </w:pPr>
      <w:r>
        <w:rPr>
          <w:rFonts w:ascii="方正小标宋简体" w:eastAsia="方正小标宋简体" w:hAnsi="方正小标宋简体" w:cs="方正小标宋简体" w:hint="eastAsia"/>
          <w:color w:val="000000" w:themeColor="text1"/>
          <w:kern w:val="0"/>
          <w:sz w:val="60"/>
          <w:szCs w:val="60"/>
          <w:shd w:val="clear" w:color="auto" w:fill="FFFFFF"/>
        </w:rPr>
        <w:t>2024年部门预算编制说明</w:t>
      </w: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6F29F9">
      <w:pPr>
        <w:rPr>
          <w:rFonts w:ascii="方正小标宋简体" w:eastAsia="方正小标宋简体" w:hAnsi="方正小标宋简体" w:cs="方正小标宋简体"/>
          <w:color w:val="000000" w:themeColor="text1"/>
          <w:kern w:val="0"/>
          <w:sz w:val="44"/>
          <w:szCs w:val="44"/>
          <w:shd w:val="clear" w:color="auto" w:fill="FFFFFF"/>
        </w:rPr>
      </w:pPr>
    </w:p>
    <w:p w:rsidR="006F29F9" w:rsidRPr="00B22168" w:rsidRDefault="003F1311" w:rsidP="00B22168">
      <w:pPr>
        <w:jc w:val="center"/>
        <w:rPr>
          <w:rFonts w:ascii="楷体_GB2312" w:eastAsia="楷体_GB2312" w:hAnsi="楷体_GB2312" w:cs="楷体_GB2312"/>
          <w:b/>
          <w:bCs/>
          <w:color w:val="000000" w:themeColor="text1"/>
          <w:kern w:val="0"/>
          <w:sz w:val="40"/>
          <w:szCs w:val="40"/>
          <w:shd w:val="clear" w:color="auto" w:fill="FFFFFF"/>
        </w:rPr>
      </w:pPr>
      <w:r>
        <w:rPr>
          <w:rFonts w:ascii="楷体_GB2312" w:eastAsia="楷体_GB2312" w:hAnsi="楷体_GB2312" w:cs="楷体_GB2312" w:hint="eastAsia"/>
          <w:b/>
          <w:bCs/>
          <w:color w:val="000000" w:themeColor="text1"/>
          <w:kern w:val="0"/>
          <w:sz w:val="40"/>
          <w:szCs w:val="40"/>
          <w:shd w:val="clear" w:color="auto" w:fill="FFFFFF"/>
        </w:rPr>
        <w:t>2024年2月</w:t>
      </w:r>
    </w:p>
    <w:p w:rsidR="006F29F9" w:rsidRDefault="006F29F9">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44"/>
          <w:szCs w:val="44"/>
          <w:shd w:val="clear" w:color="auto" w:fill="FFFFFF"/>
        </w:rPr>
      </w:pPr>
    </w:p>
    <w:p w:rsidR="006F29F9" w:rsidRDefault="003F1311">
      <w:pPr>
        <w:jc w:val="center"/>
        <w:rPr>
          <w:rFonts w:ascii="黑体" w:eastAsia="黑体" w:hAnsi="黑体" w:cs="黑体"/>
          <w:b/>
          <w:bCs/>
          <w:color w:val="000000" w:themeColor="text1"/>
          <w:kern w:val="0"/>
          <w:sz w:val="32"/>
          <w:szCs w:val="32"/>
          <w:shd w:val="clear" w:color="auto" w:fill="FFFFFF"/>
        </w:rPr>
      </w:pPr>
      <w:r>
        <w:rPr>
          <w:rFonts w:ascii="黑体" w:eastAsia="黑体" w:hAnsi="黑体" w:cs="黑体" w:hint="eastAsia"/>
          <w:color w:val="000000" w:themeColor="text1"/>
          <w:kern w:val="0"/>
          <w:sz w:val="32"/>
          <w:szCs w:val="32"/>
          <w:shd w:val="clear" w:color="auto" w:fill="FFFFFF"/>
        </w:rPr>
        <w:t>目   录</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一、基本职能及主要工作...........................( 1 )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（一）单位职能简介................................( 1 )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（二）单位2024年重点工作.........................( 2 )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二、部门预算单位构成..............................( 4</w:t>
      </w:r>
      <w:r>
        <w:rPr>
          <w:rFonts w:ascii="仿宋_GB2312" w:eastAsia="仿宋_GB2312" w:hAnsi="仿宋_GB2312" w:cs="仿宋_GB2312"/>
          <w:color w:val="000000" w:themeColor="text1"/>
          <w:kern w:val="0"/>
          <w:sz w:val="32"/>
          <w:szCs w:val="32"/>
          <w:shd w:val="clear" w:color="auto" w:fill="FFFFFF"/>
        </w:rPr>
        <w:t xml:space="preserve"> </w:t>
      </w:r>
      <w:r>
        <w:rPr>
          <w:rFonts w:ascii="仿宋_GB2312" w:eastAsia="仿宋_GB2312" w:hAnsi="仿宋_GB2312" w:cs="仿宋_GB2312" w:hint="eastAsia"/>
          <w:color w:val="000000" w:themeColor="text1"/>
          <w:kern w:val="0"/>
          <w:sz w:val="32"/>
          <w:szCs w:val="32"/>
          <w:shd w:val="clear" w:color="auto" w:fill="FFFFFF"/>
        </w:rPr>
        <w:t>)</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三、收支预算情况说明..............................( 4 )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（一）收入预算情况................................( 4 )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（二）支出预算情况................................( 4 )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四、财政拨款收支预算情况说明......................( 4 )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五、一般公共预算当年拨款情况说明..................( 5 )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（一）一般公共预算当年拨款规模变化情况............( 5 )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（二）一般公共预算当年拨款结构情况................( 5 )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（三）一般公共预算当年拨款具体使用情况............( 5 )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六、一般公共预算基本支出情况说明..................( 6 )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 xml:space="preserve">七、“三公”经费财政拨款预算安排情况说明..........( </w:t>
      </w:r>
      <w:r w:rsidR="00B212E4">
        <w:rPr>
          <w:rFonts w:ascii="仿宋_GB2312" w:eastAsia="仿宋_GB2312" w:hAnsi="仿宋_GB2312" w:cs="仿宋_GB2312" w:hint="eastAsia"/>
          <w:color w:val="000000" w:themeColor="text1"/>
          <w:kern w:val="0"/>
          <w:sz w:val="32"/>
          <w:szCs w:val="32"/>
          <w:shd w:val="clear" w:color="auto" w:fill="FFFFFF"/>
        </w:rPr>
        <w:t>7</w:t>
      </w:r>
      <w:r>
        <w:rPr>
          <w:rFonts w:ascii="仿宋_GB2312" w:eastAsia="仿宋_GB2312" w:hAnsi="仿宋_GB2312" w:cs="仿宋_GB2312" w:hint="eastAsia"/>
          <w:color w:val="000000" w:themeColor="text1"/>
          <w:kern w:val="0"/>
          <w:sz w:val="32"/>
          <w:szCs w:val="32"/>
          <w:shd w:val="clear" w:color="auto" w:fill="FFFFFF"/>
        </w:rPr>
        <w:t xml:space="preserve">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八、政府性基金预算支出情况说明....................( 7 )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九、国有资本经营预算支出情况说明..................( 7 )</w:t>
      </w:r>
    </w:p>
    <w:p w:rsidR="006F29F9" w:rsidRDefault="003F1311">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 xml:space="preserve">十、其他重要事项的情况说明........................( </w:t>
      </w:r>
      <w:r w:rsidR="00B212E4">
        <w:rPr>
          <w:rFonts w:ascii="仿宋_GB2312" w:eastAsia="仿宋_GB2312" w:hAnsi="仿宋_GB2312" w:cs="仿宋_GB2312" w:hint="eastAsia"/>
          <w:color w:val="000000" w:themeColor="text1"/>
          <w:kern w:val="0"/>
          <w:sz w:val="32"/>
          <w:szCs w:val="32"/>
          <w:shd w:val="clear" w:color="auto" w:fill="FFFFFF"/>
        </w:rPr>
        <w:t xml:space="preserve">8 </w:t>
      </w:r>
      <w:r>
        <w:rPr>
          <w:rFonts w:ascii="仿宋_GB2312" w:eastAsia="仿宋_GB2312" w:hAnsi="仿宋_GB2312" w:cs="仿宋_GB2312" w:hint="eastAsia"/>
          <w:color w:val="000000" w:themeColor="text1"/>
          <w:kern w:val="0"/>
          <w:sz w:val="32"/>
          <w:szCs w:val="32"/>
          <w:shd w:val="clear" w:color="auto" w:fill="FFFFFF"/>
        </w:rPr>
        <w:t>)</w:t>
      </w:r>
    </w:p>
    <w:p w:rsidR="006F29F9" w:rsidRDefault="003F1311">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shd w:val="clear" w:color="auto" w:fill="FFFFFF"/>
        </w:rPr>
        <w:t>十一、名词解释....................................( 8 )</w:t>
      </w:r>
    </w:p>
    <w:p w:rsidR="006F29F9" w:rsidRDefault="006F29F9">
      <w:pPr>
        <w:spacing w:line="576" w:lineRule="exact"/>
        <w:ind w:firstLineChars="200" w:firstLine="640"/>
        <w:rPr>
          <w:rFonts w:ascii="黑体" w:eastAsia="黑体" w:hAnsi="黑体" w:cs="黑体"/>
          <w:sz w:val="32"/>
          <w:szCs w:val="32"/>
        </w:rPr>
        <w:sectPr w:rsidR="006F29F9">
          <w:pgSz w:w="11906" w:h="16838"/>
          <w:pgMar w:top="2098" w:right="1474" w:bottom="1984" w:left="1587" w:header="720" w:footer="1559" w:gutter="0"/>
          <w:cols w:space="720"/>
          <w:docGrid w:type="lines" w:linePitch="312"/>
        </w:sectPr>
      </w:pP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一、基本职能及主要工作</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（一）广元市妇女联合会职能简介</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根据党的中心任务，指导各级妇联依据《中华全国妇女联合会章程》和妇女代表大会的决议，开展妇女儿童工作；联系团体会员，并给予业务指导。</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调查研究我市不同地区妇女儿童的情况、问题及时向市委、市政府反映，提出建议。</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指导和推动全市农村妇女活动及城镇妇女开展“巾帼建功”活动。</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指导各级妇联的宣传舆论工作，教育、引导广大妇女增强自尊、自信、自立、自强的精神，表扬各行各业先进妇女，开展妇女职业技术培训和多层次的妇女干部培训，全面提高素质，促进妇女人才成长。</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代表妇女参与国家和社会事务的民主管理，民主监督，促进妇女参政议政，贯彻执行有关妇女儿童法律、法规，参与制定有关规章制度，维护妇女儿童的合法权益：</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为妇女儿童服务。加强与社会各界的联系，协调和推动社会各界为妇女儿童办好事、办实事。</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 建立与各族各界妇女的联系，巩固妇女的大团结。  </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负责机关和本系统的精神文明建设以及党风廉政建设。</w:t>
      </w:r>
    </w:p>
    <w:p w:rsidR="006F29F9" w:rsidRDefault="003F1311">
      <w:pPr>
        <w:topLinePunct/>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承担市政府妇女儿童工作委员会的日常工作。承办市委市政府交办的其它事项。</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（二）广元市妇女联合会2024年重点工作</w:t>
      </w:r>
    </w:p>
    <w:p w:rsidR="006F29F9" w:rsidRDefault="003F1311">
      <w:pPr>
        <w:pStyle w:val="a4"/>
        <w:suppressAutoHyphens w:val="0"/>
        <w:topLinePunct/>
        <w:autoSpaceDE w:val="0"/>
        <w:spacing w:after="0"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lang w:val="zh-CN"/>
        </w:rPr>
        <w:t>大力实施“项目牵引行动”。一是加强国家儿童友好城市建设。坚持“儿童优先”原则，以国家儿童友好城市建设为抓手，推动儿童事业高质量发展。二是</w:t>
      </w:r>
      <w:r>
        <w:rPr>
          <w:rFonts w:ascii="仿宋_GB2312" w:eastAsia="仿宋_GB2312" w:hAnsi="仿宋_GB2312" w:cs="仿宋_GB2312" w:hint="eastAsia"/>
          <w:color w:val="000000"/>
          <w:sz w:val="32"/>
          <w:szCs w:val="32"/>
        </w:rPr>
        <w:t>与市文广旅局承办好2024中国（广元）女儿节活动。创新活动形式，持续增强群众参与度和幸福感。</w:t>
      </w:r>
      <w:r>
        <w:rPr>
          <w:rFonts w:ascii="仿宋_GB2312" w:eastAsia="仿宋_GB2312" w:hAnsi="仿宋_GB2312" w:cs="仿宋_GB2312" w:hint="eastAsia"/>
          <w:color w:val="000000"/>
          <w:sz w:val="32"/>
          <w:szCs w:val="32"/>
          <w:lang w:val="zh-CN"/>
        </w:rPr>
        <w:t>三是</w:t>
      </w:r>
      <w:r>
        <w:rPr>
          <w:rFonts w:ascii="仿宋_GB2312" w:eastAsia="仿宋_GB2312" w:hAnsi="仿宋_GB2312" w:cs="仿宋_GB2312" w:hint="eastAsia"/>
          <w:color w:val="000000"/>
          <w:sz w:val="32"/>
          <w:szCs w:val="32"/>
        </w:rPr>
        <w:t>做好欠发达县域托底性帮扶工作。抓紧抓实39个欠发达县域托底性帮扶措施的落地落实，全力推进苍溪县、剑阁县、青川县的托底性帮扶工作。</w:t>
      </w:r>
    </w:p>
    <w:p w:rsidR="006F29F9" w:rsidRDefault="003F1311">
      <w:pPr>
        <w:topLinePunct/>
        <w:autoSpaceDE w:val="0"/>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color w:val="000000"/>
          <w:sz w:val="32"/>
          <w:szCs w:val="32"/>
          <w:lang w:val="zh-CN"/>
        </w:rPr>
        <w:t>大力实施“思想铸魂行动”。一是加强党的创新理论武装。持续推动学习贯彻习近平新时代中国特色社会主义思想走深走实，巩固拓展主题教育成果。</w:t>
      </w:r>
      <w:r>
        <w:rPr>
          <w:rFonts w:ascii="仿宋_GB2312" w:eastAsia="仿宋_GB2312" w:hAnsi="仿宋_GB2312" w:cs="仿宋_GB2312" w:hint="eastAsia"/>
          <w:color w:val="000000"/>
          <w:sz w:val="32"/>
          <w:szCs w:val="32"/>
        </w:rPr>
        <w:t>二是强化妇女思想政治引领。创新开展“巾帼心向党”系列主题宣传教育活动，持续</w:t>
      </w:r>
      <w:r>
        <w:rPr>
          <w:rFonts w:ascii="仿宋_GB2312" w:eastAsia="仿宋_GB2312" w:hAnsi="仿宋_GB2312" w:cs="仿宋_GB2312" w:hint="eastAsia"/>
          <w:color w:val="000000"/>
          <w:sz w:val="32"/>
          <w:szCs w:val="32"/>
          <w:lang w:val="zh-CN"/>
        </w:rPr>
        <w:t>深化“百千万巾帼大宣讲”活动，持续开展“送荣誉到基层”等礼遇先进模范活动。三</w:t>
      </w:r>
      <w:r>
        <w:rPr>
          <w:rFonts w:ascii="仿宋_GB2312" w:eastAsia="仿宋_GB2312" w:hAnsi="仿宋_GB2312" w:cs="仿宋_GB2312" w:hint="eastAsia"/>
          <w:color w:val="000000"/>
          <w:sz w:val="32"/>
          <w:szCs w:val="32"/>
        </w:rPr>
        <w:t>是构建全媒体宣传格局。打造更多广大妇女和家庭喜闻乐见的“现象级”传播产品和大流量活动。</w:t>
      </w:r>
    </w:p>
    <w:p w:rsidR="006F29F9" w:rsidRDefault="003F1311">
      <w:pPr>
        <w:pStyle w:val="a4"/>
        <w:topLinePunct/>
        <w:autoSpaceDE w:val="0"/>
        <w:spacing w:after="0"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 </w:t>
      </w:r>
      <w:r>
        <w:rPr>
          <w:rFonts w:ascii="仿宋_GB2312" w:eastAsia="仿宋_GB2312" w:hAnsi="仿宋_GB2312" w:cs="仿宋_GB2312" w:hint="eastAsia"/>
          <w:color w:val="000000"/>
          <w:sz w:val="32"/>
          <w:szCs w:val="32"/>
          <w:lang w:val="zh-CN"/>
        </w:rPr>
        <w:t>大力实施“巾帼建功行动”。一是深化科技创新巾帼行动。</w:t>
      </w:r>
      <w:r>
        <w:rPr>
          <w:rFonts w:ascii="仿宋_GB2312" w:eastAsia="仿宋_GB2312" w:hAnsi="仿宋_GB2312" w:cs="仿宋_GB2312" w:hint="eastAsia"/>
          <w:color w:val="000000"/>
          <w:sz w:val="32"/>
          <w:szCs w:val="32"/>
        </w:rPr>
        <w:t>为女科技工作者推进产学研链接创造条件、搭建平台。</w:t>
      </w:r>
      <w:r>
        <w:rPr>
          <w:rFonts w:ascii="仿宋_GB2312" w:eastAsia="仿宋_GB2312" w:hAnsi="仿宋_GB2312" w:cs="仿宋_GB2312" w:hint="eastAsia"/>
          <w:color w:val="000000"/>
          <w:sz w:val="32"/>
          <w:szCs w:val="32"/>
          <w:lang w:val="zh-CN"/>
        </w:rPr>
        <w:t>二是深化乡村振兴巾帼行动。</w:t>
      </w:r>
      <w:r>
        <w:rPr>
          <w:rFonts w:ascii="仿宋_GB2312" w:eastAsia="仿宋_GB2312" w:hAnsi="仿宋_GB2312" w:cs="仿宋_GB2312" w:hint="eastAsia"/>
          <w:color w:val="000000"/>
          <w:sz w:val="32"/>
          <w:szCs w:val="32"/>
        </w:rPr>
        <w:t>以农村妇女致富带头人、基层妇联干部等群体为重点，扶持培育100名乡村振兴巾帼致富带头人、乡村女能人。三是深化就业创业巾帼行动。开展“春风送岗”活动，巾帼家政、巾帼美容师等技能培训。推进东西部扶贫协作战略，与川陕甘结合部毗邻城市、成渝经济圈城市妇联组织交流合作。</w:t>
      </w:r>
    </w:p>
    <w:p w:rsidR="006F29F9" w:rsidRDefault="003F1311">
      <w:pPr>
        <w:pStyle w:val="a4"/>
        <w:topLinePunct/>
        <w:autoSpaceDE w:val="0"/>
        <w:spacing w:after="0"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4. </w:t>
      </w:r>
      <w:r>
        <w:rPr>
          <w:rFonts w:ascii="仿宋_GB2312" w:eastAsia="仿宋_GB2312" w:hAnsi="仿宋_GB2312" w:cs="仿宋_GB2312" w:hint="eastAsia"/>
          <w:color w:val="000000"/>
          <w:sz w:val="32"/>
          <w:szCs w:val="32"/>
          <w:lang w:val="zh-CN"/>
        </w:rPr>
        <w:t>大力实施“幸福安康行动”。一是实施幸福家庭建设工程。</w:t>
      </w:r>
      <w:r>
        <w:rPr>
          <w:rFonts w:ascii="仿宋_GB2312" w:eastAsia="仿宋_GB2312" w:hAnsi="仿宋_GB2312" w:cs="仿宋_GB2312" w:hint="eastAsia"/>
          <w:color w:val="000000"/>
          <w:sz w:val="32"/>
          <w:szCs w:val="32"/>
        </w:rPr>
        <w:t>开展“绿色家庭”“好媳妇”等评选活动。实施好“阳光驿站”“家家幸福安康工程”等妇女儿童关爱项目。二是实施优良家风传承工程。结合“5.15”家庭日、家风家教宣传月等节点，深入开展“立家规·传家训·树家风”“童言话家训·传承好家风”等教育实践活动。三是实施科学家教育人工程。深化建设国家儿童友好城家校共育示范点等9个基地。</w:t>
      </w:r>
    </w:p>
    <w:p w:rsidR="006F29F9" w:rsidRDefault="003F1311">
      <w:pPr>
        <w:pStyle w:val="a4"/>
        <w:topLinePunct/>
        <w:autoSpaceDE w:val="0"/>
        <w:spacing w:after="0"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5. </w:t>
      </w:r>
      <w:r>
        <w:rPr>
          <w:rFonts w:ascii="仿宋_GB2312" w:eastAsia="仿宋_GB2312" w:hAnsi="仿宋_GB2312" w:cs="仿宋_GB2312" w:hint="eastAsia"/>
          <w:color w:val="000000"/>
          <w:sz w:val="32"/>
          <w:szCs w:val="32"/>
          <w:lang w:val="zh-CN"/>
        </w:rPr>
        <w:t>大力实施“维权守护行动”。一是夯实维权法治保障基础。</w:t>
      </w:r>
      <w:r>
        <w:rPr>
          <w:rFonts w:ascii="仿宋_GB2312" w:eastAsia="仿宋_GB2312" w:hAnsi="仿宋_GB2312" w:cs="仿宋_GB2312" w:hint="eastAsia"/>
          <w:color w:val="000000"/>
          <w:sz w:val="32"/>
          <w:szCs w:val="32"/>
        </w:rPr>
        <w:t>推动法规政策性别平等评估机制有效运行，推动“两纲”目标任务落实。</w:t>
      </w:r>
      <w:r>
        <w:rPr>
          <w:rFonts w:ascii="仿宋_GB2312" w:eastAsia="仿宋_GB2312" w:hAnsi="仿宋_GB2312" w:cs="仿宋_GB2312" w:hint="eastAsia"/>
          <w:color w:val="000000"/>
          <w:sz w:val="32"/>
          <w:szCs w:val="32"/>
          <w:lang w:val="zh-CN"/>
        </w:rPr>
        <w:t>二是构建联合维权工作格局。</w:t>
      </w:r>
      <w:r>
        <w:rPr>
          <w:rFonts w:ascii="仿宋_GB2312" w:eastAsia="仿宋_GB2312" w:hAnsi="仿宋_GB2312" w:cs="仿宋_GB2312" w:hint="eastAsia"/>
          <w:color w:val="000000"/>
          <w:sz w:val="32"/>
          <w:szCs w:val="32"/>
        </w:rPr>
        <w:t>贯彻落实妇女儿童维权“五项机制”和反家暴多部门联动等机制,指导村(社区)做好婚嫁家庭纠纷预防化解走访排查等工作。</w:t>
      </w:r>
      <w:r>
        <w:rPr>
          <w:rFonts w:ascii="仿宋_GB2312" w:eastAsia="仿宋_GB2312" w:hAnsi="仿宋_GB2312" w:cs="仿宋_GB2312" w:hint="eastAsia"/>
          <w:color w:val="000000"/>
          <w:sz w:val="32"/>
          <w:szCs w:val="32"/>
          <w:lang w:val="zh-CN"/>
        </w:rPr>
        <w:t>三是强化维权信访维稳工作。</w:t>
      </w:r>
      <w:r>
        <w:rPr>
          <w:rFonts w:ascii="仿宋_GB2312" w:eastAsia="仿宋_GB2312" w:hAnsi="仿宋_GB2312" w:cs="仿宋_GB2312" w:hint="eastAsia"/>
          <w:color w:val="000000"/>
          <w:sz w:val="32"/>
          <w:szCs w:val="32"/>
        </w:rPr>
        <w:t>扎实做好妇联信访工作，坚决维护妇女领域政治安全和意识形态安全。协调力量，联动妇女儿童舆情监测，加强妇女领域矛盾风险研判和预警。</w:t>
      </w:r>
    </w:p>
    <w:p w:rsidR="006F29F9" w:rsidRDefault="003F1311">
      <w:pPr>
        <w:topLinePunct/>
        <w:autoSpaceDE w:val="0"/>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 </w:t>
      </w:r>
      <w:r>
        <w:rPr>
          <w:rFonts w:ascii="仿宋_GB2312" w:eastAsia="仿宋_GB2312" w:hAnsi="仿宋_GB2312" w:cs="仿宋_GB2312" w:hint="eastAsia"/>
          <w:color w:val="000000"/>
          <w:sz w:val="32"/>
          <w:szCs w:val="32"/>
          <w:lang w:val="zh-CN"/>
        </w:rPr>
        <w:t>大力实施“赋能强基行动”。</w:t>
      </w:r>
      <w:r>
        <w:rPr>
          <w:rFonts w:ascii="仿宋_GB2312" w:eastAsia="仿宋_GB2312" w:hAnsi="仿宋_GB2312" w:cs="仿宋_GB2312" w:hint="eastAsia"/>
          <w:color w:val="000000"/>
          <w:sz w:val="32"/>
          <w:szCs w:val="32"/>
        </w:rPr>
        <w:t>一是推动政治能力大淬炼。压紧压实全面从严治党主体责任，深化妇联组织政治机关建设，全面推动妇联党的建设高质量发展。二是推动组织建设大发展。持续深化妇联改革“破难”行动，强化“两新组织”和新领域新群体妇女组织建设，拓展妇女之家、妇女微家服务功能。三是推动队伍素质大提升。建强建优“妇联领头雁”队伍，着力建设专兼挂妇联干部队伍让妇联成为培养优秀女干部的平台。</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二、部门预算单位构成</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广元市妇女联合会无下属二级预算单位。</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三、收支预算情况说明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按照综合预算的原则，广元市妇女联合会所有收入和支出均纳入部门预算管理。收入包括：一般公共预算拨款收入；支出包括：一般公共服务支出社会</w:t>
      </w:r>
      <w:r>
        <w:rPr>
          <w:rFonts w:ascii="仿宋_GB2312" w:eastAsia="仿宋_GB2312" w:hAnsi="仿宋_GB2312" w:cs="仿宋_GB2312" w:hint="eastAsia"/>
          <w:color w:val="FF0000"/>
          <w:sz w:val="32"/>
          <w:szCs w:val="32"/>
        </w:rPr>
        <w:t>、</w:t>
      </w:r>
      <w:r>
        <w:rPr>
          <w:rFonts w:ascii="仿宋_GB2312" w:eastAsia="仿宋_GB2312" w:hAnsi="仿宋_GB2312" w:cs="仿宋_GB2312" w:hint="eastAsia"/>
          <w:sz w:val="32"/>
          <w:szCs w:val="32"/>
        </w:rPr>
        <w:t>保障和就业支出、卫生健康支出、住房保障支出。市妇联2024年收支预算总数316.08万元,比2023年收支预算总数增加13.59万元，主要原因是年度考核奖纳入年初预算。</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（一）收入预算情况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广元市妇女联合会2024年收入预算316.08万元，其中：一般公共预算拨款收入316.08万元，占100%；</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（二）支出预算情况</w:t>
      </w:r>
    </w:p>
    <w:p w:rsidR="006F29F9" w:rsidRDefault="003F131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广元市妇女联合会2024年支出预算316.08万元，其中：基本支出270.88万元，占85.70%；项目支出45.20万元，占14.30%。</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四、财政拨款收支预算情况说明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广元市妇女联合会2024年财政拨款收支预算总数316.08万元,比2023年财政拨款收支预算总数增加13.59万元，主要原因是年度考核奖纳入年初预算。</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收入包括：本年一般公共预算拨款收入316.08万元；支出包括：</w:t>
      </w:r>
      <w:r>
        <w:rPr>
          <w:rFonts w:ascii="仿宋_GB2312" w:eastAsia="仿宋_GB2312" w:hAnsi="仿宋_GB2312" w:cs="仿宋_GB2312" w:hint="eastAsia"/>
          <w:spacing w:val="-6"/>
          <w:sz w:val="32"/>
          <w:szCs w:val="32"/>
        </w:rPr>
        <w:t>一般公共服务支出264.34万元、社会保障和就业支出23.91万元、卫生健康支</w:t>
      </w:r>
      <w:r>
        <w:rPr>
          <w:rFonts w:ascii="仿宋_GB2312" w:eastAsia="仿宋_GB2312" w:hAnsi="仿宋_GB2312" w:cs="仿宋_GB2312" w:hint="eastAsia"/>
          <w:sz w:val="32"/>
          <w:szCs w:val="32"/>
        </w:rPr>
        <w:t>出7.67万元、住房保障支出20.16万元。</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五、一般公共预算当年拨款情况说明</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（一）一般公共预算当年拨款规模变化情况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广元市妇女联合会2024年一般公共预算当年拨款316.08万元，比2023年预算数增加13.59万元，主要原因是年度考核奖纳入年初预算。</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（二）一般公共预算当年拨款结构情况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一般公共服务支出264.34万元，占83.63%；社会保障和就业支出23.91万元，占7.56%；卫生健康支出7.67万元，占2.43%；住房保障支出20.16万元，占6.38%。</w:t>
      </w:r>
    </w:p>
    <w:p w:rsidR="005E6B83" w:rsidRDefault="003F1311">
      <w:pPr>
        <w:spacing w:line="576" w:lineRule="exact"/>
        <w:ind w:firstLineChars="200" w:firstLine="640"/>
        <w:rPr>
          <w:rFonts w:ascii="楷体_GB2312" w:eastAsia="楷体_GB2312" w:hAnsi="楷体_GB2312" w:cs="楷体_GB2312"/>
          <w:color w:val="0070C0"/>
          <w:sz w:val="32"/>
          <w:szCs w:val="32"/>
        </w:rPr>
      </w:pPr>
      <w:r>
        <w:rPr>
          <w:rFonts w:ascii="楷体_GB2312" w:eastAsia="楷体_GB2312" w:hAnsi="楷体_GB2312" w:cs="楷体_GB2312" w:hint="eastAsia"/>
          <w:sz w:val="32"/>
          <w:szCs w:val="32"/>
        </w:rPr>
        <w:t>（三）一般公共预算当年拨款具体使用情况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1.一般公共服务支出（类）群众团体事务（款）行政运行（项）2024年预算数为175万元，主要用于：行政单位</w:t>
      </w:r>
      <w:r w:rsidR="000A2762">
        <w:rPr>
          <w:rFonts w:ascii="仿宋_GB2312" w:eastAsia="仿宋_GB2312" w:hAnsi="仿宋_GB2312" w:cs="仿宋_GB2312" w:hint="eastAsia"/>
          <w:sz w:val="32"/>
          <w:szCs w:val="32"/>
        </w:rPr>
        <w:t>基本</w:t>
      </w:r>
      <w:r>
        <w:rPr>
          <w:rFonts w:ascii="仿宋_GB2312" w:eastAsia="仿宋_GB2312" w:hAnsi="仿宋_GB2312" w:cs="仿宋_GB2312" w:hint="eastAsia"/>
          <w:sz w:val="32"/>
          <w:szCs w:val="32"/>
        </w:rPr>
        <w:t>工资、津贴补贴、奖金、绩效工资，办公费、印刷费、水费、电费、邮电费、物业管理费、差旅费、维修（护）费、公务接待费、劳务费、委托业务费、工会经费、福利费、公务用车运行维护费、其他交通费、其他商品和服务支出、生活补助等。</w:t>
      </w:r>
    </w:p>
    <w:p w:rsidR="00E84C1F" w:rsidRPr="00E84C1F" w:rsidRDefault="00C8400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E84C1F">
        <w:rPr>
          <w:rFonts w:ascii="仿宋_GB2312" w:eastAsia="仿宋_GB2312" w:hAnsi="仿宋_GB2312" w:cs="仿宋_GB2312" w:hint="eastAsia"/>
          <w:sz w:val="32"/>
          <w:szCs w:val="32"/>
        </w:rPr>
        <w:t>.一般公共服务支出（类）群众团体事务（款）</w:t>
      </w:r>
      <w:r w:rsidR="00301C1D">
        <w:rPr>
          <w:rFonts w:ascii="仿宋_GB2312" w:eastAsia="仿宋_GB2312" w:hAnsi="仿宋_GB2312" w:cs="仿宋_GB2312" w:hint="eastAsia"/>
          <w:sz w:val="32"/>
          <w:szCs w:val="32"/>
        </w:rPr>
        <w:t>一般行政管理事务</w:t>
      </w:r>
      <w:r w:rsidR="00E84C1F">
        <w:rPr>
          <w:rFonts w:ascii="仿宋_GB2312" w:eastAsia="仿宋_GB2312" w:hAnsi="仿宋_GB2312" w:cs="仿宋_GB2312" w:hint="eastAsia"/>
          <w:sz w:val="32"/>
          <w:szCs w:val="32"/>
        </w:rPr>
        <w:t>（项）2024年预算数为45.2万元，主要用于：</w:t>
      </w:r>
      <w:r w:rsidR="007E553E">
        <w:rPr>
          <w:rFonts w:ascii="仿宋_GB2312" w:eastAsia="仿宋_GB2312" w:hAnsi="仿宋_GB2312" w:cs="仿宋_GB2312" w:hint="eastAsia"/>
          <w:sz w:val="32"/>
          <w:szCs w:val="32"/>
        </w:rPr>
        <w:t>办公费、印刷费、</w:t>
      </w:r>
      <w:r w:rsidR="00466E71">
        <w:rPr>
          <w:rFonts w:ascii="仿宋_GB2312" w:eastAsia="仿宋_GB2312" w:hAnsi="仿宋_GB2312" w:cs="仿宋_GB2312" w:hint="eastAsia"/>
          <w:sz w:val="32"/>
          <w:szCs w:val="32"/>
        </w:rPr>
        <w:t>水费、电费、邮电费、物业管理费、差旅费、培训费、</w:t>
      </w:r>
      <w:r w:rsidR="007E553E">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劳务费、</w:t>
      </w:r>
      <w:r w:rsidR="00694303">
        <w:rPr>
          <w:rFonts w:ascii="仿宋_GB2312" w:eastAsia="仿宋_GB2312" w:hAnsi="仿宋_GB2312" w:cs="仿宋_GB2312" w:hint="eastAsia"/>
          <w:sz w:val="32"/>
          <w:szCs w:val="32"/>
        </w:rPr>
        <w:t>委托业务费、其他商品和服务支出等</w:t>
      </w:r>
      <w:r w:rsidR="00E84C1F" w:rsidRPr="00E84C1F">
        <w:rPr>
          <w:rFonts w:ascii="仿宋_GB2312" w:eastAsia="仿宋_GB2312" w:hAnsi="仿宋_GB2312" w:cs="仿宋_GB2312" w:hint="eastAsia"/>
          <w:sz w:val="32"/>
          <w:szCs w:val="32"/>
        </w:rPr>
        <w:t>。</w:t>
      </w:r>
    </w:p>
    <w:p w:rsidR="00694303" w:rsidRPr="00E84C1F" w:rsidRDefault="00C84005" w:rsidP="001D7C2D">
      <w:pPr>
        <w:spacing w:line="576" w:lineRule="exact"/>
        <w:ind w:firstLineChars="200" w:firstLine="640"/>
        <w:rPr>
          <w:rFonts w:ascii="仿宋_GB2312" w:eastAsia="仿宋_GB2312" w:hAnsi="仿宋_GB2312" w:cs="仿宋_GB2312"/>
          <w:sz w:val="32"/>
          <w:szCs w:val="32"/>
        </w:rPr>
      </w:pPr>
      <w:r w:rsidRPr="001D7C2D">
        <w:rPr>
          <w:rFonts w:ascii="仿宋_GB2312" w:eastAsia="仿宋_GB2312" w:hAnsi="仿宋_GB2312" w:cs="仿宋_GB2312" w:hint="eastAsia"/>
          <w:sz w:val="32"/>
          <w:szCs w:val="32"/>
        </w:rPr>
        <w:t>3</w:t>
      </w:r>
      <w:r w:rsidR="003F1311" w:rsidRPr="001D7C2D">
        <w:rPr>
          <w:rFonts w:ascii="仿宋_GB2312" w:eastAsia="仿宋_GB2312" w:hAnsi="仿宋_GB2312" w:cs="仿宋_GB2312" w:hint="eastAsia"/>
          <w:sz w:val="32"/>
          <w:szCs w:val="32"/>
        </w:rPr>
        <w:t>.</w:t>
      </w:r>
      <w:r w:rsidR="003F1311" w:rsidRPr="00C84005">
        <w:rPr>
          <w:rFonts w:ascii="仿宋_GB2312" w:eastAsia="仿宋_GB2312" w:hAnsi="仿宋_GB2312" w:cs="仿宋_GB2312" w:hint="eastAsia"/>
          <w:sz w:val="32"/>
          <w:szCs w:val="32"/>
        </w:rPr>
        <w:t>一般公共服务支出（类）群众团体事务（款）事业运行（项）2024年预算数为44.14万元,主要用于：</w:t>
      </w:r>
      <w:r w:rsidR="00694303">
        <w:rPr>
          <w:rFonts w:ascii="仿宋_GB2312" w:eastAsia="仿宋_GB2312" w:hAnsi="仿宋_GB2312" w:cs="仿宋_GB2312" w:hint="eastAsia"/>
          <w:sz w:val="32"/>
          <w:szCs w:val="32"/>
        </w:rPr>
        <w:t>事业单位基本工资、津</w:t>
      </w:r>
      <w:r w:rsidR="00694303">
        <w:rPr>
          <w:rFonts w:ascii="仿宋_GB2312" w:eastAsia="仿宋_GB2312" w:hAnsi="仿宋_GB2312" w:cs="仿宋_GB2312" w:hint="eastAsia"/>
          <w:sz w:val="32"/>
          <w:szCs w:val="32"/>
        </w:rPr>
        <w:lastRenderedPageBreak/>
        <w:t>贴补贴、奖金、绩效工资，办公费、印刷费、差旅费、公务接待费、委托业务费、公务用车运行维护费、其他商品和服务支出等</w:t>
      </w:r>
      <w:r w:rsidR="00694303" w:rsidRPr="00E84C1F">
        <w:rPr>
          <w:rFonts w:ascii="仿宋_GB2312" w:eastAsia="仿宋_GB2312" w:hAnsi="仿宋_GB2312" w:cs="仿宋_GB2312" w:hint="eastAsia"/>
          <w:sz w:val="32"/>
          <w:szCs w:val="32"/>
        </w:rPr>
        <w:t>。</w:t>
      </w:r>
    </w:p>
    <w:p w:rsidR="006F29F9" w:rsidRDefault="00C8400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3F1311">
        <w:rPr>
          <w:rFonts w:ascii="仿宋_GB2312" w:eastAsia="仿宋_GB2312" w:hAnsi="仿宋_GB2312" w:cs="仿宋_GB2312" w:hint="eastAsia"/>
          <w:sz w:val="32"/>
          <w:szCs w:val="32"/>
        </w:rPr>
        <w:t>社会保障和就业（类）行政事业单位养老支出（款）机关事业单位基本养老保险缴费支出（项）2024年预算数为23.91万元，主要用于：实施养老保险制度由单位缴纳的基本养老保险支出。</w:t>
      </w:r>
    </w:p>
    <w:p w:rsidR="006F29F9" w:rsidRDefault="00C8400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3F1311">
        <w:rPr>
          <w:rFonts w:ascii="仿宋_GB2312" w:eastAsia="仿宋_GB2312" w:hAnsi="仿宋_GB2312" w:cs="仿宋_GB2312" w:hint="eastAsia"/>
          <w:sz w:val="32"/>
          <w:szCs w:val="32"/>
        </w:rPr>
        <w:t>.卫生健康（类）行政事业单位医疗（款）行政单位医疗（项）2024年预算数为7.67万元，主要用于：机关及参公管理事业单位按规定由单位缴纳的基本医疗保险支出。</w:t>
      </w:r>
    </w:p>
    <w:p w:rsidR="006F29F9" w:rsidRDefault="00C8400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3F1311">
        <w:rPr>
          <w:rFonts w:ascii="仿宋_GB2312" w:eastAsia="仿宋_GB2312" w:hAnsi="仿宋_GB2312" w:cs="仿宋_GB2312" w:hint="eastAsia"/>
          <w:sz w:val="32"/>
          <w:szCs w:val="32"/>
        </w:rPr>
        <w:t>.住房保障（类）住房改革支出（款）住房公积金（项）2024年预算数为20.16万元，主要用于：部门按规定为职工缴纳的住房公积金支出。</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六、一般公共预算基本支出情况说明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广元市妇女联合会2024年一般公共预算基本支出270.88万元，其中：</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人员经费235.92万元，主要包括：基本工资、津贴补贴、奖金、绩效工资、机关事业单位基本养老保险缴费、职工基本医疗保险缴费、其他社会保险缴费、住房公积金等支出。</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34.96万元，主要包括：办公费、印刷费、水费、电费、邮电费、物业管理费、差旅费、维修（护）费、公务接待费、劳务费、工会经费、福利费、公务用车运行维护费、其他交通费用、其他商品和服务支出等支出。</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七、“三公”经费财政拨款预算安排情况说明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广元市妇女联合会2024年“三公”经费财政拨款预算数3.8万元，其中：公务接待费1万元，公务用车购置及运行维护费2.8万元，因公出国（境）经费0万元。</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（一）公务接待费</w:t>
      </w:r>
    </w:p>
    <w:p w:rsidR="006F29F9" w:rsidRDefault="003F131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公务接待费与2023年预算相比持平， 2024年公务接待费计划用于执行接待考察调研、检查指导等公务活动开支的交通费、住宿费、用餐费等。</w:t>
      </w:r>
    </w:p>
    <w:p w:rsidR="006F29F9" w:rsidRDefault="003F1311">
      <w:pPr>
        <w:numPr>
          <w:ilvl w:val="0"/>
          <w:numId w:val="1"/>
        </w:num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公务用车购置及运行维护费</w:t>
      </w:r>
    </w:p>
    <w:p w:rsidR="006F29F9" w:rsidRDefault="003F131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公务用车购置及运行维护费与2023年预算相比持平。</w:t>
      </w:r>
      <w:r>
        <w:rPr>
          <w:rFonts w:ascii="仿宋_GB2312" w:eastAsia="仿宋_GB2312" w:hAnsi="仿宋_GB2312" w:cs="仿宋_GB2312" w:hint="eastAsia"/>
          <w:b/>
          <w:bCs/>
          <w:sz w:val="32"/>
          <w:szCs w:val="32"/>
        </w:rPr>
        <w:t xml:space="preserve"> </w:t>
      </w:r>
    </w:p>
    <w:p w:rsidR="006F29F9" w:rsidRDefault="003F131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单位现有公务用车1辆，其中：轿车1辆。</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2024年安排公务用车运行维护费2.8万元，用于1辆公务用车燃油、过路（桥）、维修、保险等方面支出。</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（三）因公出国（境）经费</w:t>
      </w:r>
    </w:p>
    <w:p w:rsidR="006F29F9" w:rsidRDefault="003F131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因公出国（境）经费与2023年预算相比持平,未安排出国（境）任务和计划。</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八、政府性基金预算支出情况说明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广元市妇女联合会2024年没有使用政府性基金预算拨款安排的支出。</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九、国有资本经营预算支出情况说明</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广元市妇女联合会2024年没有使用国有资本经营预算拨款安排的支出。</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十、其他重要事项的情况说明</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（一）机关运行经费</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2024年，广元市妇女联合会机关运行经费财政拨款预算为34.96万元，比2023年预算增加0.22万元，增长0.63%。主要原因是加大机关管理力度。</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（二）政府采购情况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2024年，广元市妇女联合会本年度未预算政府采购额度。</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（三）国有资产占有使用情况</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截至2023年底，广元市妇女联合会共有车辆1辆，其中，公务出行用车1辆。单位无价值200万元以上的大型设备。</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2024年部门预算未安排购置车辆及单位价值200万元以上大型设备。</w:t>
      </w:r>
    </w:p>
    <w:p w:rsidR="006F29F9" w:rsidRDefault="003F1311">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（四）绩效目标设置情况</w:t>
      </w:r>
    </w:p>
    <w:p w:rsidR="005E6B83" w:rsidRDefault="003F1311">
      <w:pPr>
        <w:spacing w:line="576"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sz w:val="32"/>
          <w:szCs w:val="32"/>
        </w:rPr>
        <w:t>2024年广元市妇女联合会开展绩效目标管理的项目15个，涉及预算316万元。其中：人员类项目8个，涉及预算 235.92万元；运转类项目4个，涉及预算34.96万元；特定目标类项目3个，涉及预算45.2万元。</w:t>
      </w:r>
    </w:p>
    <w:p w:rsidR="006F29F9" w:rsidRDefault="003F1311">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十一、名词解释</w:t>
      </w:r>
      <w:r>
        <w:rPr>
          <w:rFonts w:ascii="黑体" w:eastAsia="黑体" w:hAnsi="黑体" w:cs="黑体" w:hint="eastAsia"/>
          <w:color w:val="0070C0"/>
          <w:sz w:val="32"/>
          <w:szCs w:val="32"/>
        </w:rPr>
        <w:t xml:space="preserve"> </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（一）财政拨款收入:指市财政当年安排的财政预算收入。</w:t>
      </w:r>
      <w:bookmarkStart w:id="0" w:name="_GoBack"/>
      <w:bookmarkEnd w:id="0"/>
      <w:r>
        <w:rPr>
          <w:rFonts w:ascii="仿宋_GB2312" w:eastAsia="仿宋_GB2312" w:hAnsi="仿宋_GB2312" w:cs="仿宋_GB2312" w:hint="eastAsia"/>
          <w:sz w:val="32"/>
          <w:szCs w:val="32"/>
        </w:rPr>
        <w:t>按现行管理制度,部门预算中反映的财政拨款包括一般公共预算拨款和政府性基金预算拨款。</w:t>
      </w:r>
      <w:r>
        <w:rPr>
          <w:rFonts w:ascii="仿宋_GB2312" w:eastAsia="仿宋_GB2312" w:hAnsi="仿宋_GB2312" w:cs="仿宋_GB2312" w:hint="eastAsia"/>
          <w:sz w:val="32"/>
          <w:szCs w:val="32"/>
        </w:rPr>
        <w:br/>
        <w:t xml:space="preserve">　　（</w:t>
      </w:r>
      <w:r w:rsidR="005E6B83">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）一般公共服务支出（类）群众团体事务（款）行政运</w:t>
      </w:r>
      <w:r>
        <w:rPr>
          <w:rFonts w:ascii="仿宋_GB2312" w:eastAsia="仿宋_GB2312" w:hAnsi="仿宋_GB2312" w:cs="仿宋_GB2312" w:hint="eastAsia"/>
          <w:sz w:val="32"/>
          <w:szCs w:val="32"/>
        </w:rPr>
        <w:lastRenderedPageBreak/>
        <w:t>行（项）：指机关单位用于保障机构正常运行、开展日常工作的基本支出。</w:t>
      </w:r>
      <w:r>
        <w:rPr>
          <w:rFonts w:ascii="仿宋_GB2312" w:eastAsia="仿宋_GB2312" w:hAnsi="仿宋_GB2312" w:cs="仿宋_GB2312" w:hint="eastAsia"/>
          <w:sz w:val="32"/>
          <w:szCs w:val="32"/>
        </w:rPr>
        <w:br/>
        <w:t xml:space="preserve">　  （</w:t>
      </w:r>
      <w:r w:rsidR="005E6B8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）一般公共服务支出（类）群众团体事务（款）一般行政管理事务（项）：指机关单位开展开展妇女儿童工作、妇女儿童活动阵地、乡村振兴等工作的项目支出。</w:t>
      </w:r>
      <w:r>
        <w:rPr>
          <w:rFonts w:ascii="仿宋_GB2312" w:eastAsia="仿宋_GB2312" w:hAnsi="仿宋_GB2312" w:cs="仿宋_GB2312" w:hint="eastAsia"/>
          <w:sz w:val="32"/>
          <w:szCs w:val="32"/>
        </w:rPr>
        <w:br/>
        <w:t xml:space="preserve">　　（</w:t>
      </w:r>
      <w:r w:rsidR="00032812">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）社会保障和就业（类）行政事业单位养老支出（款）机关事业单位基本养老保险缴费支出（项）：指部门实施养老保险制度由单位缴纳的养老保险的支出。</w:t>
      </w:r>
      <w:r>
        <w:rPr>
          <w:rFonts w:ascii="仿宋_GB2312" w:eastAsia="仿宋_GB2312" w:hAnsi="仿宋_GB2312" w:cs="仿宋_GB2312" w:hint="eastAsia"/>
          <w:sz w:val="32"/>
          <w:szCs w:val="32"/>
        </w:rPr>
        <w:br/>
        <w:t xml:space="preserve">　　（</w:t>
      </w:r>
      <w:r w:rsidR="00032812">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）卫生健康（类）行政事业单位医疗（款）行政单位医疗（项）：指机关及参公管理事业单位用于单位应缴纳基本医疗保险支出。</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32812">
        <w:rPr>
          <w:rFonts w:ascii="仿宋_GB2312" w:eastAsia="仿宋_GB2312" w:hAnsi="仿宋_GB2312" w:cs="仿宋_GB2312" w:hint="eastAsia"/>
          <w:sz w:val="32"/>
          <w:szCs w:val="32"/>
        </w:rPr>
        <w:t>六）</w:t>
      </w:r>
      <w:r w:rsidR="00557CA4">
        <w:rPr>
          <w:rFonts w:ascii="仿宋_GB2312" w:eastAsia="仿宋_GB2312" w:hAnsi="仿宋_GB2312" w:cs="仿宋_GB2312" w:hint="eastAsia"/>
          <w:sz w:val="32"/>
          <w:szCs w:val="32"/>
        </w:rPr>
        <w:t>住</w:t>
      </w:r>
      <w:r>
        <w:rPr>
          <w:rFonts w:ascii="仿宋_GB2312" w:eastAsia="仿宋_GB2312" w:hAnsi="仿宋_GB2312" w:cs="仿宋_GB2312" w:hint="eastAsia"/>
          <w:sz w:val="32"/>
          <w:szCs w:val="32"/>
        </w:rPr>
        <w:t>房保障（类）住房改革支出（款）住房公积金（项）：指按照《住房公积金管理条例》的规定，由单位及其在职职工缴存的长期住房储金。</w:t>
      </w:r>
      <w:r>
        <w:rPr>
          <w:rFonts w:ascii="仿宋_GB2312" w:eastAsia="仿宋_GB2312" w:hAnsi="仿宋_GB2312" w:cs="仿宋_GB2312" w:hint="eastAsia"/>
          <w:sz w:val="32"/>
          <w:szCs w:val="32"/>
        </w:rPr>
        <w:br/>
        <w:t xml:space="preserve">　　（</w:t>
      </w:r>
      <w:r w:rsidR="00032812">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）基本支出：指为保证机构正常运转，完成日常工作任务而发生的人员支出和公用支出。</w:t>
      </w:r>
      <w:r>
        <w:rPr>
          <w:rFonts w:ascii="仿宋_GB2312" w:eastAsia="仿宋_GB2312" w:hAnsi="仿宋_GB2312" w:cs="仿宋_GB2312" w:hint="eastAsia"/>
          <w:sz w:val="32"/>
          <w:szCs w:val="32"/>
        </w:rPr>
        <w:br/>
        <w:t xml:space="preserve">　　（</w:t>
      </w:r>
      <w:r w:rsidR="00032812">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）项目支出：指在基本支出之外为完成特定行政任务和事业发展目标所发生的支出。</w:t>
      </w: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32812">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三公”经费：纳入市级财政预算管理的“三公”经费，是指部门用财政拨款安排的因公出国（境）费、公务用车购置及运行费和公务接待费。其中，因公出国（境）费反映单位公务出国（境）的国际旅费、国外城市间交通费、住宿费、伙食费、</w:t>
      </w:r>
      <w:r>
        <w:rPr>
          <w:rFonts w:ascii="仿宋_GB2312" w:eastAsia="仿宋_GB2312" w:hAnsi="仿宋_GB2312" w:cs="仿宋_GB2312" w:hint="eastAsia"/>
          <w:sz w:val="32"/>
          <w:szCs w:val="32"/>
        </w:rPr>
        <w:lastRenderedPageBreak/>
        <w:t>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hAnsi="仿宋_GB2312" w:cs="仿宋_GB2312" w:hint="eastAsia"/>
          <w:sz w:val="32"/>
          <w:szCs w:val="32"/>
        </w:rPr>
        <w:br/>
        <w:t xml:space="preserve">    （十）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rsidR="006F29F9" w:rsidRDefault="006F29F9">
      <w:pPr>
        <w:spacing w:line="576" w:lineRule="exact"/>
        <w:ind w:firstLineChars="200" w:firstLine="640"/>
        <w:rPr>
          <w:rFonts w:ascii="仿宋_GB2312" w:eastAsia="仿宋_GB2312" w:hAnsi="仿宋_GB2312" w:cs="仿宋_GB2312"/>
          <w:sz w:val="32"/>
          <w:szCs w:val="32"/>
        </w:rPr>
      </w:pPr>
    </w:p>
    <w:p w:rsidR="006F29F9" w:rsidRDefault="003F131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附件：部门预算公开表</w:t>
      </w:r>
    </w:p>
    <w:p w:rsidR="006F29F9" w:rsidRDefault="006F29F9" w:rsidP="006F29F9">
      <w:pPr>
        <w:spacing w:line="576" w:lineRule="exact"/>
        <w:ind w:firstLineChars="200" w:firstLine="643"/>
        <w:rPr>
          <w:rFonts w:ascii="仿宋_GB2312" w:eastAsia="仿宋_GB2312" w:hAnsi="仿宋_GB2312" w:cs="仿宋_GB2312"/>
          <w:b/>
          <w:bCs/>
          <w:sz w:val="32"/>
          <w:szCs w:val="32"/>
        </w:rPr>
      </w:pPr>
    </w:p>
    <w:sectPr w:rsidR="006F29F9" w:rsidSect="006F29F9">
      <w:footerReference w:type="default" r:id="rId9"/>
      <w:pgSz w:w="11906" w:h="16838"/>
      <w:pgMar w:top="2098" w:right="1474" w:bottom="1984" w:left="1587" w:header="720" w:footer="155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BE" w:rsidRDefault="00B03EBE" w:rsidP="006F29F9">
      <w:r>
        <w:separator/>
      </w:r>
    </w:p>
  </w:endnote>
  <w:endnote w:type="continuationSeparator" w:id="1">
    <w:p w:rsidR="00B03EBE" w:rsidRDefault="00B03EBE" w:rsidP="006F29F9">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Arial Unicode MS"/>
    <w:charset w:val="00"/>
    <w:family w:val="swiss"/>
    <w:pitch w:val="default"/>
    <w:sig w:usb0="00000000" w:usb1="00000000" w:usb2="00000000" w:usb3="00000000" w:csb0="00040001" w:csb1="00000000"/>
  </w:font>
  <w:font w:name="Noto Sans CJK SC Regular">
    <w:altName w:val="Arial Unicode MS"/>
    <w:charset w:val="86"/>
    <w:family w:val="auto"/>
    <w:pitch w:val="default"/>
    <w:sig w:usb0="00000000" w:usb1="2BDF3C10" w:usb2="00000016" w:usb3="00000000" w:csb0="602E0107"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F9" w:rsidRDefault="005774CB">
    <w:pPr>
      <w:pStyle w:val="a5"/>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3rEPMeEBAADMAwAADgAAAAAAAAABACAAAAA0AQAAZHJzL2Uyb0RvYy54bWxQSwUGAAAA&#10;AAYABgBZAQAAhwUAAAAA&#10;" filled="f" stroked="f">
          <v:textbox style="mso-fit-shape-to-text:t" inset="0,0,0,0">
            <w:txbxContent>
              <w:p w:rsidR="006F29F9" w:rsidRDefault="003F1311">
                <w:pPr>
                  <w:pStyle w:val="a5"/>
                  <w:rPr>
                    <w:rFonts w:ascii="宋体" w:hAnsi="宋体" w:cs="宋体"/>
                    <w:sz w:val="28"/>
                    <w:szCs w:val="28"/>
                  </w:rPr>
                </w:pPr>
                <w:r>
                  <w:rPr>
                    <w:rFonts w:ascii="宋体" w:hAnsi="宋体" w:cs="宋体" w:hint="eastAsia"/>
                    <w:sz w:val="28"/>
                    <w:szCs w:val="28"/>
                  </w:rPr>
                  <w:t xml:space="preserve">— </w:t>
                </w:r>
                <w:r w:rsidR="005774C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774CB">
                  <w:rPr>
                    <w:rFonts w:ascii="宋体" w:hAnsi="宋体" w:cs="宋体" w:hint="eastAsia"/>
                    <w:sz w:val="28"/>
                    <w:szCs w:val="28"/>
                  </w:rPr>
                  <w:fldChar w:fldCharType="separate"/>
                </w:r>
                <w:r w:rsidR="00301C1D">
                  <w:rPr>
                    <w:rFonts w:ascii="宋体" w:hAnsi="宋体" w:cs="宋体"/>
                    <w:noProof/>
                    <w:sz w:val="28"/>
                    <w:szCs w:val="28"/>
                  </w:rPr>
                  <w:t>1</w:t>
                </w:r>
                <w:r w:rsidR="005774C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BE" w:rsidRDefault="00B03EBE" w:rsidP="006F29F9">
      <w:r>
        <w:separator/>
      </w:r>
    </w:p>
  </w:footnote>
  <w:footnote w:type="continuationSeparator" w:id="1">
    <w:p w:rsidR="00B03EBE" w:rsidRDefault="00B03EBE" w:rsidP="006F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E1D6"/>
    <w:multiLevelType w:val="singleLevel"/>
    <w:tmpl w:val="5BFCE1D6"/>
    <w:lvl w:ilvl="0">
      <w:start w:val="2"/>
      <w:numFmt w:val="chineseCounting"/>
      <w:suff w:val="nothing"/>
      <w:lvlText w:val="（%1）"/>
      <w:lvlJc w:val="left"/>
      <w:rPr>
        <w:rFonts w:ascii="楷体_GB2312" w:eastAsia="楷体_GB2312" w:hAnsi="楷体_GB2312" w:cs="楷体_GB2312"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liMDk2YWM2Yzk3YmY0ZjI3YTljMTg5YTEyZmFiZGEifQ=="/>
    <w:docVar w:name="KSO_WPS_MARK_KEY" w:val="b4c7e661-1922-451d-a18d-57633ecb9cba"/>
  </w:docVars>
  <w:rsids>
    <w:rsidRoot w:val="007D48ED"/>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 w:val="000234EB"/>
    <w:rsid w:val="00032812"/>
    <w:rsid w:val="000A2762"/>
    <w:rsid w:val="000C6E8B"/>
    <w:rsid w:val="000F48B7"/>
    <w:rsid w:val="001D7C2D"/>
    <w:rsid w:val="0025636A"/>
    <w:rsid w:val="002E5B02"/>
    <w:rsid w:val="00301C1D"/>
    <w:rsid w:val="0031447D"/>
    <w:rsid w:val="003934F6"/>
    <w:rsid w:val="003B4F42"/>
    <w:rsid w:val="003F1311"/>
    <w:rsid w:val="00466E71"/>
    <w:rsid w:val="004A1A2A"/>
    <w:rsid w:val="00557CA4"/>
    <w:rsid w:val="005774CB"/>
    <w:rsid w:val="005E6B83"/>
    <w:rsid w:val="006224C7"/>
    <w:rsid w:val="00694303"/>
    <w:rsid w:val="006C338F"/>
    <w:rsid w:val="006F29F9"/>
    <w:rsid w:val="007D48ED"/>
    <w:rsid w:val="007E553E"/>
    <w:rsid w:val="00817371"/>
    <w:rsid w:val="009A1D5B"/>
    <w:rsid w:val="00A3611F"/>
    <w:rsid w:val="00A87257"/>
    <w:rsid w:val="00B03EBE"/>
    <w:rsid w:val="00B212E4"/>
    <w:rsid w:val="00B22168"/>
    <w:rsid w:val="00C84005"/>
    <w:rsid w:val="00D338A0"/>
    <w:rsid w:val="00E52F8F"/>
    <w:rsid w:val="00E84C1F"/>
    <w:rsid w:val="00EE338F"/>
    <w:rsid w:val="00F972AC"/>
    <w:rsid w:val="012352D1"/>
    <w:rsid w:val="1D57120E"/>
    <w:rsid w:val="1F7BF06F"/>
    <w:rsid w:val="1FEE4B73"/>
    <w:rsid w:val="23CE9849"/>
    <w:rsid w:val="39F304DD"/>
    <w:rsid w:val="4FDB7C33"/>
    <w:rsid w:val="54244390"/>
    <w:rsid w:val="54662A63"/>
    <w:rsid w:val="58064E12"/>
    <w:rsid w:val="5BFEE015"/>
    <w:rsid w:val="63EDCF55"/>
    <w:rsid w:val="63FBFBCF"/>
    <w:rsid w:val="669360FD"/>
    <w:rsid w:val="68FF6A83"/>
    <w:rsid w:val="6FBBC9CF"/>
    <w:rsid w:val="72BDE561"/>
    <w:rsid w:val="78462278"/>
    <w:rsid w:val="7997EA6C"/>
    <w:rsid w:val="7AEAE675"/>
    <w:rsid w:val="7BAFCE5D"/>
    <w:rsid w:val="7D46598C"/>
    <w:rsid w:val="7DFB240B"/>
    <w:rsid w:val="7E0935ED"/>
    <w:rsid w:val="7FCF2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9F9"/>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F29F9"/>
    <w:pPr>
      <w:suppressLineNumbers/>
      <w:spacing w:before="120" w:after="120"/>
    </w:pPr>
    <w:rPr>
      <w:i/>
      <w:iCs/>
      <w:sz w:val="24"/>
    </w:rPr>
  </w:style>
  <w:style w:type="paragraph" w:styleId="a4">
    <w:name w:val="Body Text"/>
    <w:basedOn w:val="a"/>
    <w:qFormat/>
    <w:rsid w:val="006F29F9"/>
    <w:pPr>
      <w:spacing w:after="140" w:line="276" w:lineRule="auto"/>
    </w:pPr>
  </w:style>
  <w:style w:type="paragraph" w:styleId="a5">
    <w:name w:val="footer"/>
    <w:basedOn w:val="a"/>
    <w:qFormat/>
    <w:rsid w:val="006F29F9"/>
    <w:pPr>
      <w:tabs>
        <w:tab w:val="center" w:pos="4153"/>
        <w:tab w:val="right" w:pos="8306"/>
      </w:tabs>
      <w:snapToGrid w:val="0"/>
      <w:jc w:val="left"/>
    </w:pPr>
    <w:rPr>
      <w:sz w:val="18"/>
    </w:rPr>
  </w:style>
  <w:style w:type="paragraph" w:styleId="a6">
    <w:name w:val="header"/>
    <w:basedOn w:val="a"/>
    <w:qFormat/>
    <w:rsid w:val="006F29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4"/>
    <w:qFormat/>
    <w:rsid w:val="006F29F9"/>
  </w:style>
  <w:style w:type="paragraph" w:styleId="a8">
    <w:name w:val="Normal (Web)"/>
    <w:basedOn w:val="a"/>
    <w:qFormat/>
    <w:rsid w:val="006F29F9"/>
    <w:rPr>
      <w:sz w:val="24"/>
    </w:rPr>
  </w:style>
  <w:style w:type="character" w:customStyle="1" w:styleId="1">
    <w:name w:val="默认段落字体1"/>
    <w:qFormat/>
    <w:rsid w:val="006F29F9"/>
  </w:style>
  <w:style w:type="paragraph" w:customStyle="1" w:styleId="Heading">
    <w:name w:val="Heading"/>
    <w:basedOn w:val="a"/>
    <w:next w:val="a4"/>
    <w:qFormat/>
    <w:rsid w:val="006F29F9"/>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6F29F9"/>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74D81-9C69-4163-A741-B133FACE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859</Words>
  <Characters>4902</Characters>
  <Application>Microsoft Office Word</Application>
  <DocSecurity>0</DocSecurity>
  <Lines>40</Lines>
  <Paragraphs>11</Paragraphs>
  <ScaleCrop>false</ScaleCrop>
  <Company>微软中国</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5</cp:revision>
  <cp:lastPrinted>2024-02-05T17:44:00Z</cp:lastPrinted>
  <dcterms:created xsi:type="dcterms:W3CDTF">2024-02-07T05:53:00Z</dcterms:created>
  <dcterms:modified xsi:type="dcterms:W3CDTF">2024-02-08T08:15:00Z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BFFD8DC0977F4EDFBFD9DCCD43A8F086_13</vt:lpwstr>
  </property>
</Properties>
</file>